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C4B788">
      <w:pPr>
        <w:spacing w:line="400" w:lineRule="exact"/>
        <w:jc w:val="center"/>
        <w:rPr>
          <w:rFonts w:hint="eastAsia"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2027年南通大学硕士研究生入学考试复习大纲</w:t>
      </w:r>
    </w:p>
    <w:p w14:paraId="723B5E2F">
      <w:pPr>
        <w:spacing w:before="156" w:beforeLines="50" w:line="400" w:lineRule="exact"/>
        <w:rPr>
          <w:rFonts w:hint="eastAsia"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 xml:space="preserve">培养单位:  南通大学                    </w:t>
      </w:r>
      <w:r>
        <w:rPr>
          <w:rFonts w:hint="eastAsia"/>
          <w:b/>
          <w:sz w:val="28"/>
          <w:szCs w:val="28"/>
        </w:rPr>
        <w:t xml:space="preserve">    2026年 6月</w:t>
      </w:r>
    </w:p>
    <w:tbl>
      <w:tblPr>
        <w:tblStyle w:val="2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080"/>
        <w:gridCol w:w="1440"/>
        <w:gridCol w:w="1800"/>
        <w:gridCol w:w="1620"/>
        <w:gridCol w:w="900"/>
        <w:gridCol w:w="1080"/>
      </w:tblGrid>
      <w:tr w14:paraId="73680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60" w:type="dxa"/>
            <w:noWrap w:val="0"/>
            <w:vAlign w:val="center"/>
          </w:tcPr>
          <w:p w14:paraId="3CDCE644">
            <w:pPr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科目名称</w:t>
            </w:r>
          </w:p>
        </w:tc>
        <w:tc>
          <w:tcPr>
            <w:tcW w:w="4320" w:type="dxa"/>
            <w:gridSpan w:val="3"/>
            <w:noWrap w:val="0"/>
            <w:vAlign w:val="center"/>
          </w:tcPr>
          <w:p w14:paraId="643448D7">
            <w:pPr>
              <w:jc w:val="center"/>
              <w:rPr>
                <w:rFonts w:hint="eastAsia" w:ascii="Times New Roman" w:hAnsi="Times New Roman" w:eastAsia="宋体" w:cs="Times New Roman"/>
                <w:b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生物化学</w:t>
            </w:r>
            <w:r>
              <w:rPr>
                <w:rFonts w:hint="eastAsia" w:cs="Times New Roman"/>
                <w:b/>
                <w:lang w:eastAsia="zh-CN"/>
              </w:rPr>
              <w:t>（</w:t>
            </w:r>
            <w:r>
              <w:rPr>
                <w:rFonts w:hint="eastAsia" w:cs="Times New Roman"/>
                <w:b/>
                <w:lang w:val="en-US" w:eastAsia="zh-CN"/>
              </w:rPr>
              <w:t>一</w:t>
            </w:r>
            <w:r>
              <w:rPr>
                <w:rFonts w:hint="eastAsia" w:cs="Times New Roman"/>
                <w:b/>
                <w:lang w:eastAsia="zh-CN"/>
              </w:rPr>
              <w:t>）</w:t>
            </w:r>
          </w:p>
        </w:tc>
        <w:tc>
          <w:tcPr>
            <w:tcW w:w="1620" w:type="dxa"/>
            <w:noWrap w:val="0"/>
            <w:vAlign w:val="center"/>
          </w:tcPr>
          <w:p w14:paraId="2847648C">
            <w:pPr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科目代码</w:t>
            </w:r>
          </w:p>
        </w:tc>
        <w:tc>
          <w:tcPr>
            <w:tcW w:w="1980" w:type="dxa"/>
            <w:gridSpan w:val="2"/>
            <w:noWrap w:val="0"/>
            <w:vAlign w:val="center"/>
          </w:tcPr>
          <w:p w14:paraId="3A87E7D6">
            <w:pPr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727</w:t>
            </w:r>
          </w:p>
        </w:tc>
      </w:tr>
      <w:tr w14:paraId="322BC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180" w:type="dxa"/>
            <w:gridSpan w:val="7"/>
            <w:noWrap w:val="0"/>
            <w:vAlign w:val="center"/>
          </w:tcPr>
          <w:p w14:paraId="71F3E75B">
            <w:pPr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考试范围及要点</w:t>
            </w:r>
          </w:p>
        </w:tc>
      </w:tr>
      <w:tr w14:paraId="0DA72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5" w:hRule="atLeast"/>
          <w:jc w:val="center"/>
        </w:trPr>
        <w:tc>
          <w:tcPr>
            <w:tcW w:w="9180" w:type="dxa"/>
            <w:gridSpan w:val="7"/>
            <w:noWrap w:val="0"/>
            <w:vAlign w:val="top"/>
          </w:tcPr>
          <w:p w14:paraId="0C89AC82">
            <w:pPr>
              <w:ind w:firstLine="422" w:firstLineChars="20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第2章 氨基酸、肽和蛋白质</w:t>
            </w:r>
            <w:r>
              <w:rPr>
                <w:rFonts w:hint="default" w:ascii="Times New Roman" w:hAnsi="Times New Roman" w:eastAsia="宋体" w:cs="Times New Roman"/>
              </w:rPr>
              <w:t>（氨基酸的分类、结构、化学性质；蛋白质的结构、化学性质）</w:t>
            </w:r>
          </w:p>
          <w:p w14:paraId="7C1BD407">
            <w:pPr>
              <w:ind w:firstLine="422" w:firstLineChars="20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第3章 蛋白质的三维结构</w:t>
            </w:r>
            <w:r>
              <w:rPr>
                <w:rFonts w:hint="default" w:ascii="Times New Roman" w:hAnsi="Times New Roman" w:eastAsia="宋体" w:cs="Times New Roman"/>
              </w:rPr>
              <w:t>（蛋白质高级结构与其功能）</w:t>
            </w:r>
          </w:p>
          <w:p w14:paraId="2F4ACDEF">
            <w:pPr>
              <w:ind w:firstLine="422" w:firstLineChars="20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第4章 蛋白质的生物学功能</w:t>
            </w:r>
            <w:r>
              <w:rPr>
                <w:rFonts w:hint="default" w:ascii="Times New Roman" w:hAnsi="Times New Roman" w:eastAsia="宋体" w:cs="Times New Roman"/>
              </w:rPr>
              <w:t>（蛋白质功能的多样性）</w:t>
            </w:r>
          </w:p>
          <w:p w14:paraId="35046927">
            <w:pPr>
              <w:ind w:left="42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第5章 蛋白质的分离、纯化和鉴定</w:t>
            </w:r>
            <w:r>
              <w:rPr>
                <w:rFonts w:hint="default" w:ascii="Times New Roman" w:hAnsi="Times New Roman" w:eastAsia="宋体" w:cs="Times New Roman"/>
              </w:rPr>
              <w:t>（各种蛋白质分离方法及原理）</w:t>
            </w:r>
          </w:p>
          <w:p w14:paraId="1ABF11FA">
            <w:pPr>
              <w:ind w:firstLine="422" w:firstLineChars="20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第6章 酶的催化作用</w:t>
            </w:r>
            <w:r>
              <w:rPr>
                <w:rFonts w:hint="default" w:ascii="Times New Roman" w:hAnsi="Times New Roman" w:eastAsia="宋体" w:cs="Times New Roman"/>
              </w:rPr>
              <w:t>（酶催化特点；酶的化学本质；酶活力的测定与分离纯化）</w:t>
            </w:r>
          </w:p>
          <w:p w14:paraId="0DCDFFC1">
            <w:pPr>
              <w:ind w:firstLine="422" w:firstLineChars="20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第7章 酶动力学</w:t>
            </w:r>
            <w:r>
              <w:rPr>
                <w:rFonts w:hint="default" w:ascii="Times New Roman" w:hAnsi="Times New Roman" w:eastAsia="宋体" w:cs="Times New Roman"/>
              </w:rPr>
              <w:t>（酶反应动力学）</w:t>
            </w:r>
          </w:p>
          <w:p w14:paraId="08497A98">
            <w:pPr>
              <w:ind w:firstLine="422" w:firstLineChars="20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第8章 酶作用机制和活性调节</w:t>
            </w:r>
            <w:r>
              <w:rPr>
                <w:rFonts w:hint="default" w:ascii="Times New Roman" w:hAnsi="Times New Roman" w:eastAsia="宋体" w:cs="Times New Roman"/>
              </w:rPr>
              <w:t>（酶的作用机制；酶活性的调节）</w:t>
            </w:r>
          </w:p>
          <w:p w14:paraId="30EB05E5">
            <w:pPr>
              <w:ind w:firstLine="422" w:firstLineChars="20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第9章 糖类和糖生物学</w:t>
            </w:r>
            <w:r>
              <w:rPr>
                <w:rFonts w:hint="default" w:ascii="Times New Roman" w:hAnsi="Times New Roman" w:eastAsia="宋体" w:cs="Times New Roman"/>
              </w:rPr>
              <w:t>（重要单糖、二糖及多糖的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</w:rPr>
              <w:t>结构与生理功能）</w:t>
            </w:r>
          </w:p>
          <w:p w14:paraId="1C3D92FD">
            <w:pPr>
              <w:ind w:firstLine="422" w:firstLineChars="20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第10章 脂质和生物膜</w:t>
            </w:r>
            <w:r>
              <w:rPr>
                <w:rFonts w:hint="default" w:ascii="Times New Roman" w:hAnsi="Times New Roman" w:eastAsia="宋体" w:cs="Times New Roman"/>
              </w:rPr>
              <w:t>（脂类的分类及功能；三脂酰甘油的性质；生物膜的组成结构）</w:t>
            </w:r>
          </w:p>
          <w:p w14:paraId="1CD0CBB6">
            <w:pPr>
              <w:ind w:firstLine="435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第11章 核酸的结构和功能</w:t>
            </w:r>
            <w:r>
              <w:rPr>
                <w:rFonts w:hint="default" w:ascii="Times New Roman" w:hAnsi="Times New Roman" w:eastAsia="宋体" w:cs="Times New Roman"/>
              </w:rPr>
              <w:t>（核酸的种类及生物功能；核苷酸结构特点；核酸的共价结构；</w:t>
            </w:r>
          </w:p>
          <w:p w14:paraId="56ED289A">
            <w:pPr>
              <w:ind w:firstLine="3150" w:firstLineChars="150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DNA及RNA高级结构）</w:t>
            </w:r>
          </w:p>
          <w:p w14:paraId="0CD037AC">
            <w:pPr>
              <w:ind w:firstLine="435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第12章 核酸的物理化学性质和研究方法</w:t>
            </w:r>
            <w:r>
              <w:rPr>
                <w:rFonts w:hint="default" w:ascii="Times New Roman" w:hAnsi="Times New Roman" w:eastAsia="宋体" w:cs="Times New Roman"/>
              </w:rPr>
              <w:t>（核酸的物理化学性质特点；核酸的分离方法及原理；</w:t>
            </w:r>
          </w:p>
          <w:p w14:paraId="3DF4ABB4">
            <w:pPr>
              <w:ind w:firstLine="4200" w:firstLineChars="200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PCR）</w:t>
            </w:r>
          </w:p>
          <w:p w14:paraId="73BEBC9A">
            <w:pPr>
              <w:ind w:firstLine="435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第13章 维生素和辅酶</w:t>
            </w:r>
            <w:r>
              <w:rPr>
                <w:rFonts w:hint="default" w:ascii="Times New Roman" w:hAnsi="Times New Roman" w:eastAsia="宋体" w:cs="Times New Roman"/>
              </w:rPr>
              <w:t>（水溶性维生素及其辅酶）</w:t>
            </w:r>
          </w:p>
          <w:p w14:paraId="0DCB5084">
            <w:pPr>
              <w:ind w:firstLine="435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第14章 激素和信号转导</w:t>
            </w:r>
            <w:r>
              <w:rPr>
                <w:rFonts w:hint="default" w:ascii="Times New Roman" w:hAnsi="Times New Roman" w:eastAsia="宋体" w:cs="Times New Roman"/>
              </w:rPr>
              <w:t>（各种激素，信号转导通路）</w:t>
            </w:r>
          </w:p>
          <w:p w14:paraId="7475C286">
            <w:pPr>
              <w:ind w:firstLine="435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第17章 糖酵解作用</w:t>
            </w:r>
            <w:r>
              <w:rPr>
                <w:rFonts w:hint="default" w:ascii="Times New Roman" w:hAnsi="Times New Roman" w:eastAsia="宋体" w:cs="Times New Roman"/>
              </w:rPr>
              <w:t>（糖酵解过程及调节）</w:t>
            </w:r>
          </w:p>
          <w:p w14:paraId="3A19B38D">
            <w:pPr>
              <w:ind w:firstLine="435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第18章 柠檬酸循环</w:t>
            </w:r>
            <w:r>
              <w:rPr>
                <w:rFonts w:hint="default" w:ascii="Times New Roman" w:hAnsi="Times New Roman" w:eastAsia="宋体" w:cs="Times New Roman"/>
              </w:rPr>
              <w:t>（柠檬酸循环过程及调控）</w:t>
            </w:r>
          </w:p>
          <w:p w14:paraId="7ECED2AF">
            <w:pPr>
              <w:ind w:firstLine="435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第19章 氧化磷酸化作用</w:t>
            </w:r>
            <w:r>
              <w:rPr>
                <w:rFonts w:hint="default" w:ascii="Times New Roman" w:hAnsi="Times New Roman" w:eastAsia="宋体" w:cs="Times New Roman"/>
              </w:rPr>
              <w:t>（电子传递和氧化呼吸链；氧化磷酸化作用）</w:t>
            </w:r>
          </w:p>
          <w:p w14:paraId="43764C0F">
            <w:pPr>
              <w:ind w:firstLine="435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第20章 戊糖磷酸途径和糖的其他代谢途径</w:t>
            </w:r>
            <w:r>
              <w:rPr>
                <w:rFonts w:hint="default" w:ascii="Times New Roman" w:hAnsi="Times New Roman" w:eastAsia="宋体" w:cs="Times New Roman"/>
              </w:rPr>
              <w:t>（戊糖磷酸途径）</w:t>
            </w:r>
          </w:p>
          <w:p w14:paraId="6E1A8003">
            <w:pPr>
              <w:ind w:firstLine="435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第21章 糖异生和糖的其他代谢途径</w:t>
            </w:r>
            <w:r>
              <w:rPr>
                <w:rFonts w:hint="default" w:ascii="Times New Roman" w:hAnsi="Times New Roman" w:eastAsia="宋体" w:cs="Times New Roman"/>
              </w:rPr>
              <w:t>（糖异生及其他代谢途径）</w:t>
            </w:r>
          </w:p>
          <w:p w14:paraId="34E0AF82">
            <w:pPr>
              <w:ind w:firstLine="435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第22章 糖原的分解和生物合成</w:t>
            </w:r>
            <w:r>
              <w:rPr>
                <w:rFonts w:hint="default" w:ascii="Times New Roman" w:hAnsi="Times New Roman" w:eastAsia="宋体" w:cs="Times New Roman"/>
              </w:rPr>
              <w:t>（糖原的合成与分解）</w:t>
            </w:r>
          </w:p>
          <w:p w14:paraId="5A0412DA">
            <w:pPr>
              <w:ind w:firstLine="435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第24章 脂质的代谢</w:t>
            </w:r>
            <w:r>
              <w:rPr>
                <w:rFonts w:hint="default" w:ascii="Times New Roman" w:hAnsi="Times New Roman" w:eastAsia="宋体" w:cs="Times New Roman"/>
              </w:rPr>
              <w:t>（脂肪酸的氧化；不饱和脂肪酸的氧化；酮体；脂肪酸的生物合成）</w:t>
            </w:r>
          </w:p>
          <w:p w14:paraId="046660D1">
            <w:pPr>
              <w:ind w:firstLine="435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第25章 蛋白质的降解和氨基酸的分解代谢</w:t>
            </w:r>
            <w:r>
              <w:rPr>
                <w:rFonts w:hint="default" w:ascii="Times New Roman" w:hAnsi="Times New Roman" w:eastAsia="宋体" w:cs="Times New Roman"/>
              </w:rPr>
              <w:t>（蛋白质的降解；氨基酸的分解；尿素的合成）</w:t>
            </w:r>
          </w:p>
          <w:p w14:paraId="00D8F6EE">
            <w:pPr>
              <w:ind w:firstLine="435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第30章 DNA的复制和修复</w:t>
            </w:r>
            <w:r>
              <w:rPr>
                <w:rFonts w:hint="default" w:ascii="Times New Roman" w:hAnsi="Times New Roman" w:eastAsia="宋体" w:cs="Times New Roman"/>
              </w:rPr>
              <w:t>（DNA的复制特点；DNA的损伤修复；DNA突变）</w:t>
            </w:r>
          </w:p>
          <w:p w14:paraId="6F50F26F">
            <w:pPr>
              <w:ind w:firstLine="435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第32章 RNA的生物合成和加工</w:t>
            </w:r>
            <w:r>
              <w:rPr>
                <w:rFonts w:hint="default" w:ascii="Times New Roman" w:hAnsi="Times New Roman" w:eastAsia="宋体" w:cs="Times New Roman"/>
              </w:rPr>
              <w:t>（RNA合成；转录后的加工；RNA逆转录）</w:t>
            </w:r>
          </w:p>
          <w:p w14:paraId="5ECE7632">
            <w:pPr>
              <w:ind w:firstLine="435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第33章 蛋白质合成、加工及定位</w:t>
            </w:r>
            <w:r>
              <w:rPr>
                <w:rFonts w:hint="default" w:ascii="Times New Roman" w:hAnsi="Times New Roman" w:eastAsia="宋体" w:cs="Times New Roman"/>
              </w:rPr>
              <w:t>（核糖体基本结构；蛋白质的翻译及翻译后修饰；蛋白质的定位）</w:t>
            </w:r>
          </w:p>
          <w:p w14:paraId="30E6BE56">
            <w:pPr>
              <w:ind w:firstLine="435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第34章 基因表达调节</w:t>
            </w:r>
            <w:r>
              <w:rPr>
                <w:rFonts w:hint="default" w:ascii="Times New Roman" w:hAnsi="Times New Roman" w:eastAsia="宋体" w:cs="Times New Roman"/>
              </w:rPr>
              <w:t>（基本原理；各层次调节方式）</w:t>
            </w:r>
          </w:p>
          <w:p w14:paraId="5411B66E">
            <w:pPr>
              <w:ind w:firstLine="435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第35章 基因工程、蛋白质工程及相关技术</w:t>
            </w:r>
            <w:r>
              <w:rPr>
                <w:rFonts w:hint="default" w:ascii="Times New Roman" w:hAnsi="Times New Roman" w:eastAsia="宋体" w:cs="Times New Roman"/>
              </w:rPr>
              <w:t>（基本原理；基因克隆；蛋白质工程；转基因）</w:t>
            </w:r>
          </w:p>
          <w:p w14:paraId="6F1DB6B8">
            <w:pPr>
              <w:ind w:firstLine="435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第36章 基因组学和蛋白质组学</w:t>
            </w:r>
            <w:r>
              <w:rPr>
                <w:rFonts w:hint="default" w:ascii="Times New Roman" w:hAnsi="Times New Roman" w:eastAsia="宋体" w:cs="Times New Roman"/>
              </w:rPr>
              <w:t>（基因组测序；功能基因组学；蛋白质组学）</w:t>
            </w:r>
          </w:p>
          <w:p w14:paraId="50EC077B">
            <w:pPr>
              <w:ind w:firstLine="435"/>
              <w:jc w:val="left"/>
              <w:rPr>
                <w:rFonts w:hint="default" w:ascii="Times New Roman" w:hAnsi="Times New Roman" w:eastAsia="宋体" w:cs="Times New Roman"/>
              </w:rPr>
            </w:pPr>
          </w:p>
        </w:tc>
      </w:tr>
      <w:tr w14:paraId="07AD0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9180" w:type="dxa"/>
            <w:gridSpan w:val="7"/>
            <w:noWrap w:val="0"/>
            <w:vAlign w:val="center"/>
          </w:tcPr>
          <w:p w14:paraId="091C3AEB">
            <w:pPr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试题结构：</w:t>
            </w:r>
          </w:p>
        </w:tc>
      </w:tr>
      <w:tr w14:paraId="6F38B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80" w:type="dxa"/>
            <w:gridSpan w:val="7"/>
            <w:noWrap w:val="0"/>
            <w:vAlign w:val="top"/>
          </w:tcPr>
          <w:p w14:paraId="77EBA0B7"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</w:rPr>
              <w:t>名词解释、简答题、论述题</w:t>
            </w:r>
          </w:p>
        </w:tc>
      </w:tr>
      <w:tr w14:paraId="1EBE0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2340" w:type="dxa"/>
            <w:gridSpan w:val="2"/>
            <w:noWrap w:val="0"/>
            <w:vAlign w:val="center"/>
          </w:tcPr>
          <w:p w14:paraId="101269B2">
            <w:pPr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参考书目名称</w:t>
            </w:r>
          </w:p>
        </w:tc>
        <w:tc>
          <w:tcPr>
            <w:tcW w:w="1440" w:type="dxa"/>
            <w:noWrap w:val="0"/>
            <w:vAlign w:val="center"/>
          </w:tcPr>
          <w:p w14:paraId="579E1B9E">
            <w:pPr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编者</w:t>
            </w:r>
          </w:p>
        </w:tc>
        <w:tc>
          <w:tcPr>
            <w:tcW w:w="3420" w:type="dxa"/>
            <w:gridSpan w:val="2"/>
            <w:noWrap w:val="0"/>
            <w:vAlign w:val="center"/>
          </w:tcPr>
          <w:p w14:paraId="05F87AA6">
            <w:pPr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出版单位</w:t>
            </w:r>
          </w:p>
        </w:tc>
        <w:tc>
          <w:tcPr>
            <w:tcW w:w="900" w:type="dxa"/>
            <w:noWrap w:val="0"/>
            <w:vAlign w:val="center"/>
          </w:tcPr>
          <w:p w14:paraId="48FACC68">
            <w:pPr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版次</w:t>
            </w:r>
          </w:p>
        </w:tc>
        <w:tc>
          <w:tcPr>
            <w:tcW w:w="1080" w:type="dxa"/>
            <w:noWrap w:val="0"/>
            <w:vAlign w:val="center"/>
          </w:tcPr>
          <w:p w14:paraId="2224593F">
            <w:pPr>
              <w:jc w:val="center"/>
              <w:rPr>
                <w:rFonts w:hint="default" w:ascii="Times New Roman" w:hAnsi="Times New Roman" w:eastAsia="宋体" w:cs="Times New Roman"/>
                <w:b/>
              </w:rPr>
            </w:pPr>
            <w:r>
              <w:rPr>
                <w:rFonts w:hint="default" w:ascii="Times New Roman" w:hAnsi="Times New Roman" w:eastAsia="宋体" w:cs="Times New Roman"/>
                <w:b/>
              </w:rPr>
              <w:t>年份</w:t>
            </w:r>
          </w:p>
        </w:tc>
      </w:tr>
      <w:tr w14:paraId="56AD5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340" w:type="dxa"/>
            <w:gridSpan w:val="2"/>
            <w:noWrap w:val="0"/>
            <w:vAlign w:val="center"/>
          </w:tcPr>
          <w:p w14:paraId="301DF12F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生物化学（上、下册）</w:t>
            </w:r>
          </w:p>
        </w:tc>
        <w:tc>
          <w:tcPr>
            <w:tcW w:w="1440" w:type="dxa"/>
            <w:noWrap w:val="0"/>
            <w:vAlign w:val="center"/>
          </w:tcPr>
          <w:p w14:paraId="26210C1B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朱圣庚</w:t>
            </w:r>
          </w:p>
        </w:tc>
        <w:tc>
          <w:tcPr>
            <w:tcW w:w="3420" w:type="dxa"/>
            <w:gridSpan w:val="2"/>
            <w:noWrap w:val="0"/>
            <w:vAlign w:val="center"/>
          </w:tcPr>
          <w:p w14:paraId="7B06051E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高等教育出版社</w:t>
            </w:r>
          </w:p>
        </w:tc>
        <w:tc>
          <w:tcPr>
            <w:tcW w:w="900" w:type="dxa"/>
            <w:noWrap w:val="0"/>
            <w:vAlign w:val="center"/>
          </w:tcPr>
          <w:p w14:paraId="15ACF27C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第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版</w:t>
            </w:r>
          </w:p>
        </w:tc>
        <w:tc>
          <w:tcPr>
            <w:tcW w:w="1080" w:type="dxa"/>
            <w:noWrap w:val="0"/>
            <w:vAlign w:val="center"/>
          </w:tcPr>
          <w:p w14:paraId="3DF5370E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2017</w:t>
            </w:r>
          </w:p>
        </w:tc>
      </w:tr>
    </w:tbl>
    <w:p w14:paraId="7B529816">
      <w:pPr>
        <w:rPr>
          <w:rFonts w:hint="default" w:ascii="Times New Roman" w:hAnsi="Times New Roman" w:eastAsia="宋体" w:cs="Times New Roman"/>
          <w:b/>
        </w:rPr>
      </w:pPr>
    </w:p>
    <w:p w14:paraId="449ECE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340FB2"/>
    <w:rsid w:val="0334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2026-07-17T00:18:00Z</dcterms:created>
  <dc:creator>Baohua</dc:creator>
  <cp:lastModifiedBy>Baohua</cp:lastModifiedBy>
  <dcterms:modified xsi:type="dcterms:W3CDTF">2026-07-17T00:20:51Z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D881ABE121024CBEAE6BBD21A053F198_11</vt:lpwstr>
  </property>
  <property fmtid="{D5CDD505-2E9C-101B-9397-08002B2CF9AE}" pid="4" name="KSOTemplateDocerSaveRecord">
    <vt:lpwstr>eyJoZGlkIjoiNGI4ZmE2N2NlN2U3NzU5YzI0NDMxYTNjZTU0NGJkNjYiLCJ1c2VySWQiOiI5NDQ5MTYyMTEifQ==</vt:lpwstr>
  </property>
</Properties>
</file>